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9481" w14:textId="2C3D1485" w:rsidR="007273E5" w:rsidRDefault="007273E5">
      <w:pPr>
        <w:rPr>
          <w:rFonts w:ascii="Calibri" w:hAnsi="Calibri" w:cs="Calibri"/>
          <w:sz w:val="28"/>
          <w:szCs w:val="28"/>
        </w:rPr>
      </w:pPr>
      <w:r w:rsidRPr="0020134E">
        <w:rPr>
          <w:rFonts w:ascii="Calibri" w:hAnsi="Calibri" w:cs="Calibri"/>
          <w:sz w:val="28"/>
          <w:szCs w:val="28"/>
        </w:rPr>
        <w:t xml:space="preserve">Honourable Anita Anand, Minister of Foreign Affairs                                                                                                                              House of Commons, Ottawa, Ontario                                                                                           </w:t>
      </w:r>
      <w:hyperlink r:id="rId4" w:history="1">
        <w:r w:rsidR="00FF71A7" w:rsidRPr="00F86D0F">
          <w:rPr>
            <w:rStyle w:val="Hyperlink"/>
            <w:rFonts w:ascii="Calibri" w:hAnsi="Calibri" w:cs="Calibri"/>
            <w:sz w:val="28"/>
            <w:szCs w:val="28"/>
          </w:rPr>
          <w:t>Anita.anand@international.gc.ca</w:t>
        </w:r>
      </w:hyperlink>
    </w:p>
    <w:p w14:paraId="0C237115" w14:textId="390453B5" w:rsidR="00FF71A7" w:rsidRPr="00FF71A7" w:rsidRDefault="00FF71A7">
      <w:pPr>
        <w:rPr>
          <w:rFonts w:ascii="Calibri" w:hAnsi="Calibri" w:cs="Calibri"/>
          <w:sz w:val="28"/>
          <w:szCs w:val="28"/>
          <w:u w:val="single"/>
        </w:rPr>
      </w:pPr>
      <w:r w:rsidRPr="00FF71A7">
        <w:rPr>
          <w:rFonts w:ascii="Calibri" w:hAnsi="Calibri" w:cs="Calibri"/>
          <w:sz w:val="28"/>
          <w:szCs w:val="28"/>
          <w:u w:val="single"/>
        </w:rPr>
        <w:t>Muarrajat ethnic cleansing – illegal settlers responsible</w:t>
      </w:r>
    </w:p>
    <w:p w14:paraId="6EBBD7A7" w14:textId="742A29BE" w:rsidR="007C1814" w:rsidRPr="0020134E" w:rsidRDefault="007C1814">
      <w:pPr>
        <w:rPr>
          <w:rFonts w:ascii="Calibri" w:hAnsi="Calibri" w:cs="Calibri"/>
          <w:sz w:val="28"/>
          <w:szCs w:val="28"/>
        </w:rPr>
      </w:pPr>
      <w:r w:rsidRPr="0020134E">
        <w:rPr>
          <w:rFonts w:ascii="Calibri" w:hAnsi="Calibri" w:cs="Calibri"/>
          <w:sz w:val="28"/>
          <w:szCs w:val="28"/>
        </w:rPr>
        <w:t xml:space="preserve">July </w:t>
      </w:r>
      <w:r w:rsidR="004227AA" w:rsidRPr="0020134E">
        <w:rPr>
          <w:rFonts w:ascii="Calibri" w:hAnsi="Calibri" w:cs="Calibri"/>
          <w:sz w:val="28"/>
          <w:szCs w:val="28"/>
        </w:rPr>
        <w:t>15</w:t>
      </w:r>
      <w:r w:rsidRPr="0020134E">
        <w:rPr>
          <w:rFonts w:ascii="Calibri" w:hAnsi="Calibri" w:cs="Calibri"/>
          <w:sz w:val="28"/>
          <w:szCs w:val="28"/>
        </w:rPr>
        <w:t>, 2025</w:t>
      </w:r>
    </w:p>
    <w:p w14:paraId="52D25B10" w14:textId="050DDF74" w:rsidR="007273E5" w:rsidRPr="0020134E" w:rsidRDefault="007273E5">
      <w:pPr>
        <w:rPr>
          <w:rFonts w:ascii="Calibri" w:hAnsi="Calibri" w:cs="Calibri"/>
          <w:sz w:val="28"/>
          <w:szCs w:val="28"/>
        </w:rPr>
      </w:pPr>
      <w:r w:rsidRPr="0020134E">
        <w:rPr>
          <w:rFonts w:ascii="Calibri" w:hAnsi="Calibri" w:cs="Calibri"/>
          <w:sz w:val="28"/>
          <w:szCs w:val="28"/>
        </w:rPr>
        <w:t>Dear Minister Anand:</w:t>
      </w:r>
    </w:p>
    <w:p w14:paraId="2BA70455" w14:textId="31E99E67" w:rsidR="0020134E" w:rsidRDefault="007273E5" w:rsidP="004227AA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I am writing to express my deepest concern for the well-being of the </w:t>
      </w:r>
      <w:r w:rsidR="004227AA" w:rsidRP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people of the Bedouin </w:t>
      </w:r>
      <w:r w:rsidRP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community of al-Muarrajat in the South J</w:t>
      </w:r>
      <w:r w:rsidR="004227AA" w:rsidRP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ordon </w:t>
      </w:r>
      <w:r w:rsidRP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Valley</w:t>
      </w:r>
      <w:r w:rsidR="004227AA" w:rsidRP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, West Bank</w:t>
      </w:r>
      <w:r w:rsidRP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="004227AA" w:rsidRP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who were expelled during a vicious attack </w:t>
      </w:r>
      <w:r w:rsidRP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by illegal settlers </w:t>
      </w:r>
      <w:r w:rsidR="00A821D3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4 July 2025</w:t>
      </w:r>
      <w:r w:rsidR="00A24755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.  As with previous attacks, it was actively supported by </w:t>
      </w:r>
      <w:r w:rsidR="004227AA" w:rsidRP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the Israeli forces</w:t>
      </w:r>
      <w:r w:rsidRP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. </w:t>
      </w:r>
      <w:r w:rsidR="004227AA" w:rsidRP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</w:p>
    <w:p w14:paraId="1D7BFA5D" w14:textId="77777777" w:rsidR="007273E5" w:rsidRPr="0020134E" w:rsidRDefault="007273E5" w:rsidP="007273E5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33B78388" w14:textId="6D202B41" w:rsidR="007273E5" w:rsidRDefault="0020134E" w:rsidP="007273E5">
      <w:pPr>
        <w:spacing w:after="0" w:line="240" w:lineRule="auto"/>
        <w:rPr>
          <w:rStyle w:val="Emphasis"/>
          <w:rFonts w:ascii="Calibri" w:hAnsi="Calibri" w:cs="Calibri"/>
          <w:sz w:val="28"/>
          <w:szCs w:val="28"/>
        </w:rPr>
      </w:pPr>
      <w:r w:rsidRP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According to </w:t>
      </w:r>
      <w:r w:rsidR="008721A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leading Israeli human rights organizations including B’tselem and Mistaclim and </w:t>
      </w:r>
      <w:r w:rsidRP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the United Nations, </w:t>
      </w:r>
      <w:r w:rsidRPr="0020134E">
        <w:rPr>
          <w:rStyle w:val="Emphasis"/>
          <w:rFonts w:ascii="Calibri" w:hAnsi="Calibri" w:cs="Calibri"/>
          <w:sz w:val="28"/>
          <w:szCs w:val="28"/>
        </w:rPr>
        <w:t>there ha</w:t>
      </w:r>
      <w:r w:rsidR="00A24755">
        <w:rPr>
          <w:rStyle w:val="Emphasis"/>
          <w:rFonts w:ascii="Calibri" w:hAnsi="Calibri" w:cs="Calibri"/>
          <w:sz w:val="28"/>
          <w:szCs w:val="28"/>
        </w:rPr>
        <w:t>s been</w:t>
      </w:r>
      <w:r w:rsidRPr="0020134E">
        <w:rPr>
          <w:rStyle w:val="Emphasis"/>
          <w:rFonts w:ascii="Calibri" w:hAnsi="Calibri" w:cs="Calibri"/>
          <w:sz w:val="28"/>
          <w:szCs w:val="28"/>
        </w:rPr>
        <w:t xml:space="preserve"> </w:t>
      </w:r>
      <w:r w:rsidR="008721AD">
        <w:rPr>
          <w:rStyle w:val="Emphasis"/>
          <w:rFonts w:ascii="Calibri" w:hAnsi="Calibri" w:cs="Calibri"/>
          <w:sz w:val="28"/>
          <w:szCs w:val="28"/>
        </w:rPr>
        <w:t xml:space="preserve">a dramatic increase in the frequency and severity of attacks.  Since January alone, there have </w:t>
      </w:r>
      <w:r w:rsidRPr="0020134E">
        <w:rPr>
          <w:rStyle w:val="Emphasis"/>
          <w:rFonts w:ascii="Calibri" w:hAnsi="Calibri" w:cs="Calibri"/>
          <w:sz w:val="28"/>
          <w:szCs w:val="28"/>
        </w:rPr>
        <w:t>been 757 settler attacks on Palestinians, up 13 percent from 2024, as deaths since January near 1,000.</w:t>
      </w:r>
    </w:p>
    <w:p w14:paraId="29327592" w14:textId="77777777" w:rsidR="008721AD" w:rsidRDefault="008721AD" w:rsidP="007273E5">
      <w:pPr>
        <w:spacing w:after="0" w:line="240" w:lineRule="auto"/>
        <w:rPr>
          <w:rStyle w:val="Emphasis"/>
          <w:rFonts w:ascii="Calibri" w:hAnsi="Calibri" w:cs="Calibri"/>
          <w:sz w:val="28"/>
          <w:szCs w:val="28"/>
        </w:rPr>
      </w:pPr>
    </w:p>
    <w:p w14:paraId="22D78444" w14:textId="74E81C6B" w:rsidR="008721AD" w:rsidRDefault="00FF71A7" w:rsidP="007273E5">
      <w:pPr>
        <w:spacing w:after="0" w:line="240" w:lineRule="auto"/>
        <w:rPr>
          <w:rStyle w:val="Emphasis"/>
          <w:rFonts w:ascii="Calibri" w:hAnsi="Calibri" w:cs="Calibri"/>
          <w:sz w:val="28"/>
          <w:szCs w:val="28"/>
        </w:rPr>
      </w:pPr>
      <w:hyperlink r:id="rId5" w:history="1">
        <w:r w:rsidRPr="00F86D0F">
          <w:rPr>
            <w:rStyle w:val="Hyperlink"/>
            <w:rFonts w:ascii="Calibri" w:hAnsi="Calibri" w:cs="Calibri"/>
            <w:sz w:val="28"/>
            <w:szCs w:val="28"/>
          </w:rPr>
          <w:t>https://statistics.btselem.org/en</w:t>
        </w:r>
      </w:hyperlink>
    </w:p>
    <w:p w14:paraId="316F90CB" w14:textId="06A350AF" w:rsidR="008721AD" w:rsidRDefault="008721AD" w:rsidP="007273E5">
      <w:pPr>
        <w:spacing w:after="0" w:line="240" w:lineRule="auto"/>
        <w:rPr>
          <w:rStyle w:val="Emphasis"/>
          <w:rFonts w:ascii="Calibri" w:hAnsi="Calibri" w:cs="Calibri"/>
          <w:sz w:val="28"/>
          <w:szCs w:val="28"/>
        </w:rPr>
      </w:pPr>
      <w:hyperlink r:id="rId6" w:history="1">
        <w:r w:rsidRPr="00F86D0F">
          <w:rPr>
            <w:rStyle w:val="Hyperlink"/>
            <w:rFonts w:ascii="Calibri" w:hAnsi="Calibri" w:cs="Calibri"/>
            <w:sz w:val="28"/>
            <w:szCs w:val="28"/>
          </w:rPr>
          <w:t>https://www.mistaclim.org/en</w:t>
        </w:r>
      </w:hyperlink>
    </w:p>
    <w:p w14:paraId="0C9E6680" w14:textId="1F6E1C99" w:rsidR="008721AD" w:rsidRDefault="008721AD" w:rsidP="007273E5">
      <w:pPr>
        <w:spacing w:after="0" w:line="240" w:lineRule="auto"/>
        <w:rPr>
          <w:rStyle w:val="Emphasis"/>
          <w:rFonts w:ascii="Calibri" w:hAnsi="Calibri" w:cs="Calibri"/>
          <w:sz w:val="28"/>
          <w:szCs w:val="28"/>
        </w:rPr>
      </w:pPr>
      <w:hyperlink r:id="rId7" w:history="1">
        <w:r w:rsidRPr="00F86D0F">
          <w:rPr>
            <w:rStyle w:val="Hyperlink"/>
            <w:rFonts w:ascii="Calibri" w:hAnsi="Calibri" w:cs="Calibri"/>
            <w:sz w:val="28"/>
            <w:szCs w:val="28"/>
          </w:rPr>
          <w:t>https://www.ochaopt.org/content/west-bank-monthly-snapshot-casualties-property-damage-and-displacement-june-2025</w:t>
        </w:r>
      </w:hyperlink>
    </w:p>
    <w:p w14:paraId="11873DA6" w14:textId="77777777" w:rsidR="008721AD" w:rsidRDefault="008721AD" w:rsidP="007273E5">
      <w:pPr>
        <w:spacing w:after="0" w:line="240" w:lineRule="auto"/>
        <w:rPr>
          <w:rStyle w:val="Emphasis"/>
          <w:rFonts w:ascii="Calibri" w:hAnsi="Calibri" w:cs="Calibri"/>
          <w:sz w:val="28"/>
          <w:szCs w:val="28"/>
        </w:rPr>
      </w:pPr>
    </w:p>
    <w:p w14:paraId="287AD53F" w14:textId="1E23235B" w:rsidR="007273E5" w:rsidRPr="0020134E" w:rsidRDefault="007273E5" w:rsidP="007273E5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It is absolutely critical that the government of Canada </w:t>
      </w:r>
      <w:r w:rsidR="008721A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strongly </w:t>
      </w:r>
      <w:r w:rsidRP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condemn these violations of international law</w:t>
      </w:r>
      <w:r w:rsidR="008721A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, and </w:t>
      </w:r>
      <w:r w:rsidRP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back political rhetoric with action including </w:t>
      </w:r>
      <w:r w:rsidRPr="008721A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Boycott, Divestment, and Sanction</w:t>
      </w:r>
      <w:r w:rsidR="008721A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, </w:t>
      </w:r>
      <w:r w:rsidR="0020134E" w:rsidRPr="008721A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comprehensive </w:t>
      </w:r>
      <w:r w:rsidRPr="008721A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two-way arms embargo</w:t>
      </w:r>
      <w:r w:rsidRP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, and collaboration with other states to </w:t>
      </w:r>
      <w:r w:rsidRPr="008721A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bring urgent aid to the people of Gaza</w:t>
      </w:r>
      <w:r w:rsidRP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as recommended by </w:t>
      </w:r>
      <w:r w:rsidR="008721A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the United Nations.  </w:t>
      </w:r>
    </w:p>
    <w:p w14:paraId="34E3D6CE" w14:textId="77777777" w:rsidR="0020134E" w:rsidRDefault="0020134E" w:rsidP="007273E5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731B9F5A" w14:textId="13C193FF" w:rsidR="007273E5" w:rsidRPr="0020134E" w:rsidRDefault="008721AD" w:rsidP="007273E5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I </w:t>
      </w:r>
      <w:r w:rsidR="007273E5" w:rsidRP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look forward to your response.</w:t>
      </w:r>
    </w:p>
    <w:p w14:paraId="353B277A" w14:textId="77777777" w:rsidR="007273E5" w:rsidRPr="0020134E" w:rsidRDefault="007273E5" w:rsidP="007273E5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68F7ACAE" w14:textId="0CE8A78D" w:rsidR="007273E5" w:rsidRPr="0020134E" w:rsidRDefault="007273E5" w:rsidP="007273E5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Sincerely, </w:t>
      </w:r>
    </w:p>
    <w:p w14:paraId="7C16453B" w14:textId="77777777" w:rsidR="007273E5" w:rsidRPr="0020134E" w:rsidRDefault="007273E5" w:rsidP="007273E5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43EBE1D8" w14:textId="77777777" w:rsidR="008721AD" w:rsidRPr="0020134E" w:rsidRDefault="008721AD" w:rsidP="007273E5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7F301A9D" w14:textId="13DA1B32" w:rsidR="007273E5" w:rsidRDefault="00FF71A7" w:rsidP="007273E5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Printed </w:t>
      </w:r>
      <w:r w:rsidR="0020134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Name: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                                                              Postal Code:</w:t>
      </w:r>
    </w:p>
    <w:p w14:paraId="5E87DC85" w14:textId="77777777" w:rsidR="007273E5" w:rsidRPr="0020134E" w:rsidRDefault="007273E5">
      <w:pPr>
        <w:rPr>
          <w:rFonts w:ascii="Calibri" w:hAnsi="Calibri" w:cs="Calibri"/>
          <w:sz w:val="28"/>
          <w:szCs w:val="28"/>
        </w:rPr>
      </w:pPr>
    </w:p>
    <w:sectPr w:rsidR="007273E5" w:rsidRPr="002013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E5"/>
    <w:rsid w:val="00016337"/>
    <w:rsid w:val="0020134E"/>
    <w:rsid w:val="004227AA"/>
    <w:rsid w:val="00445FDA"/>
    <w:rsid w:val="007273E5"/>
    <w:rsid w:val="007C1814"/>
    <w:rsid w:val="008721AD"/>
    <w:rsid w:val="00A24755"/>
    <w:rsid w:val="00A821D3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5E396"/>
  <w15:chartTrackingRefBased/>
  <w15:docId w15:val="{381B52F3-F395-0E4C-8C8D-A2A70B41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3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73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3E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0134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013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chaopt.org/content/west-bank-monthly-snapshot-casualties-property-damage-and-displacement-june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staclim.org/en" TargetMode="External"/><Relationship Id="rId5" Type="http://schemas.openxmlformats.org/officeDocument/2006/relationships/hyperlink" Target="https://statistics.btselem.org/en" TargetMode="External"/><Relationship Id="rId4" Type="http://schemas.openxmlformats.org/officeDocument/2006/relationships/hyperlink" Target="mailto:Anita.anand@international.gc.c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Janzen</dc:creator>
  <cp:keywords/>
  <dc:description/>
  <cp:lastModifiedBy>Randy Janzen</cp:lastModifiedBy>
  <cp:revision>2</cp:revision>
  <dcterms:created xsi:type="dcterms:W3CDTF">2025-09-01T20:45:00Z</dcterms:created>
  <dcterms:modified xsi:type="dcterms:W3CDTF">2025-09-01T20:45:00Z</dcterms:modified>
</cp:coreProperties>
</file>